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C0A7C" w14:textId="77777777" w:rsidR="006409E9" w:rsidRPr="00027856" w:rsidRDefault="006409E9">
      <w:pPr>
        <w:overflowPunct w:val="0"/>
        <w:autoSpaceDE w:val="0"/>
        <w:jc w:val="center"/>
        <w:rPr>
          <w:rFonts w:eastAsia="Times New Roman" w:cs="Times New Roman"/>
          <w:b/>
          <w:bCs/>
          <w:i/>
          <w:iCs/>
          <w:sz w:val="28"/>
          <w:szCs w:val="28"/>
        </w:rPr>
      </w:pPr>
      <w:bookmarkStart w:id="0" w:name="_GoBack"/>
      <w:bookmarkEnd w:id="0"/>
      <w:r w:rsidRPr="00027856">
        <w:rPr>
          <w:rFonts w:eastAsia="Times New Roman" w:cs="Times New Roman"/>
          <w:b/>
          <w:bCs/>
          <w:sz w:val="28"/>
          <w:szCs w:val="28"/>
        </w:rPr>
        <w:t>Writers’ Rights</w:t>
      </w:r>
    </w:p>
    <w:p w14:paraId="2BAB074C" w14:textId="77777777" w:rsidR="006409E9" w:rsidRPr="00027856" w:rsidRDefault="006409E9">
      <w:pPr>
        <w:overflowPunct w:val="0"/>
        <w:autoSpaceDE w:val="0"/>
        <w:rPr>
          <w:rFonts w:eastAsia="Times New Roman" w:cs="Times New Roman"/>
          <w:b/>
          <w:bCs/>
          <w:i/>
          <w:iCs/>
          <w:sz w:val="28"/>
          <w:szCs w:val="28"/>
        </w:rPr>
      </w:pPr>
    </w:p>
    <w:p w14:paraId="5B43B6B0" w14:textId="77777777" w:rsidR="006409E9" w:rsidRPr="00027856" w:rsidRDefault="006409E9">
      <w:pPr>
        <w:overflowPunct w:val="0"/>
        <w:autoSpaceDE w:val="0"/>
        <w:rPr>
          <w:rFonts w:eastAsia="Times New Roman" w:cs="Times New Roman"/>
          <w:b/>
          <w:bCs/>
          <w:i/>
          <w:iCs/>
          <w:sz w:val="28"/>
          <w:szCs w:val="28"/>
        </w:rPr>
      </w:pPr>
    </w:p>
    <w:p w14:paraId="4FC47419" w14:textId="77777777" w:rsidR="006409E9" w:rsidRPr="00027856" w:rsidRDefault="006409E9">
      <w:pPr>
        <w:overflowPunct w:val="0"/>
        <w:autoSpaceDE w:val="0"/>
        <w:rPr>
          <w:rFonts w:eastAsia="Times New Roman" w:cs="Times New Roman"/>
          <w:sz w:val="28"/>
          <w:szCs w:val="28"/>
        </w:rPr>
      </w:pPr>
      <w:r w:rsidRPr="00027856">
        <w:rPr>
          <w:rFonts w:eastAsia="Times New Roman" w:cs="Times New Roman"/>
          <w:b/>
          <w:bCs/>
          <w:i/>
          <w:iCs/>
          <w:sz w:val="28"/>
          <w:szCs w:val="28"/>
        </w:rPr>
        <w:t>Book Rights</w:t>
      </w:r>
    </w:p>
    <w:p w14:paraId="3EA6CE14" w14:textId="712DD15F" w:rsidR="006409E9" w:rsidRDefault="006409E9">
      <w:pPr>
        <w:overflowPunct w:val="0"/>
        <w:autoSpaceDE w:val="0"/>
        <w:rPr>
          <w:rFonts w:eastAsia="Times New Roman" w:cs="Times New Roman"/>
          <w:sz w:val="28"/>
          <w:szCs w:val="28"/>
        </w:rPr>
      </w:pPr>
      <w:r w:rsidRPr="00027856">
        <w:rPr>
          <w:rFonts w:eastAsia="Times New Roman" w:cs="Times New Roman"/>
          <w:sz w:val="28"/>
          <w:szCs w:val="28"/>
        </w:rPr>
        <w:t>Rights to a book are spelled out in the contract. The book may be copyrighted in either the author or publisher’s name.</w:t>
      </w:r>
    </w:p>
    <w:p w14:paraId="05C614A0" w14:textId="77777777" w:rsidR="00027856" w:rsidRPr="00027856" w:rsidRDefault="00027856">
      <w:pPr>
        <w:overflowPunct w:val="0"/>
        <w:autoSpaceDE w:val="0"/>
        <w:rPr>
          <w:rFonts w:eastAsia="Times New Roman" w:cs="Times New Roman"/>
          <w:sz w:val="28"/>
          <w:szCs w:val="28"/>
        </w:rPr>
      </w:pPr>
    </w:p>
    <w:p w14:paraId="7DD826DE" w14:textId="77777777" w:rsidR="006409E9" w:rsidRPr="00027856" w:rsidRDefault="006409E9">
      <w:pPr>
        <w:overflowPunct w:val="0"/>
        <w:autoSpaceDE w:val="0"/>
        <w:rPr>
          <w:rFonts w:eastAsia="Times New Roman" w:cs="Times New Roman"/>
          <w:sz w:val="28"/>
          <w:szCs w:val="28"/>
        </w:rPr>
      </w:pPr>
    </w:p>
    <w:p w14:paraId="68580510" w14:textId="77777777" w:rsidR="006409E9" w:rsidRPr="00027856" w:rsidRDefault="006409E9">
      <w:pPr>
        <w:overflowPunct w:val="0"/>
        <w:autoSpaceDE w:val="0"/>
        <w:rPr>
          <w:rFonts w:eastAsia="Times New Roman" w:cs="Times New Roman"/>
          <w:sz w:val="28"/>
          <w:szCs w:val="28"/>
        </w:rPr>
      </w:pPr>
      <w:r w:rsidRPr="00027856">
        <w:rPr>
          <w:rFonts w:eastAsia="Times New Roman" w:cs="Times New Roman"/>
          <w:b/>
          <w:bCs/>
          <w:i/>
          <w:iCs/>
          <w:sz w:val="28"/>
          <w:szCs w:val="28"/>
        </w:rPr>
        <w:t>First Rights, First Serial Rights, First North American Serial Rights</w:t>
      </w:r>
    </w:p>
    <w:p w14:paraId="13C71EBE" w14:textId="1B11F799" w:rsidR="006409E9" w:rsidRDefault="006409E9">
      <w:pPr>
        <w:overflowPunct w:val="0"/>
        <w:autoSpaceDE w:val="0"/>
        <w:rPr>
          <w:rFonts w:eastAsia="Times New Roman" w:cs="Times New Roman"/>
          <w:sz w:val="28"/>
          <w:szCs w:val="28"/>
        </w:rPr>
      </w:pPr>
      <w:r w:rsidRPr="00027856">
        <w:rPr>
          <w:rFonts w:eastAsia="Times New Roman" w:cs="Times New Roman"/>
          <w:sz w:val="28"/>
          <w:szCs w:val="28"/>
        </w:rPr>
        <w:t>The writer sells a publication the right to print the work for the first time. Rights to the piece automatically revert to the writer once the piece is published unless otherwise stated in a contract.</w:t>
      </w:r>
    </w:p>
    <w:p w14:paraId="1B546846" w14:textId="77777777" w:rsidR="00027856" w:rsidRPr="00027856" w:rsidRDefault="00027856">
      <w:pPr>
        <w:overflowPunct w:val="0"/>
        <w:autoSpaceDE w:val="0"/>
        <w:rPr>
          <w:rFonts w:eastAsia="Times New Roman" w:cs="Times New Roman"/>
          <w:sz w:val="28"/>
          <w:szCs w:val="28"/>
        </w:rPr>
      </w:pPr>
    </w:p>
    <w:p w14:paraId="58F31006" w14:textId="77777777" w:rsidR="006409E9" w:rsidRPr="00027856" w:rsidRDefault="006409E9">
      <w:pPr>
        <w:overflowPunct w:val="0"/>
        <w:autoSpaceDE w:val="0"/>
        <w:rPr>
          <w:rFonts w:eastAsia="Times New Roman" w:cs="Times New Roman"/>
          <w:sz w:val="28"/>
          <w:szCs w:val="28"/>
        </w:rPr>
      </w:pPr>
    </w:p>
    <w:p w14:paraId="7FBAAE70" w14:textId="77777777" w:rsidR="006409E9" w:rsidRPr="00027856" w:rsidRDefault="006409E9">
      <w:pPr>
        <w:overflowPunct w:val="0"/>
        <w:autoSpaceDE w:val="0"/>
        <w:rPr>
          <w:rFonts w:eastAsia="Times New Roman" w:cs="Times New Roman"/>
          <w:sz w:val="28"/>
          <w:szCs w:val="28"/>
        </w:rPr>
      </w:pPr>
      <w:r w:rsidRPr="00027856">
        <w:rPr>
          <w:rFonts w:eastAsia="Times New Roman" w:cs="Times New Roman"/>
          <w:b/>
          <w:bCs/>
          <w:i/>
          <w:iCs/>
          <w:sz w:val="28"/>
          <w:szCs w:val="28"/>
        </w:rPr>
        <w:t>One-time Rights, Simultaneous Rights</w:t>
      </w:r>
    </w:p>
    <w:p w14:paraId="37C2ECFC" w14:textId="1031080B" w:rsidR="006409E9" w:rsidRDefault="006409E9">
      <w:pPr>
        <w:overflowPunct w:val="0"/>
        <w:autoSpaceDE w:val="0"/>
        <w:rPr>
          <w:rFonts w:eastAsia="Times New Roman" w:cs="Times New Roman"/>
          <w:sz w:val="28"/>
          <w:szCs w:val="28"/>
        </w:rPr>
      </w:pPr>
      <w:r w:rsidRPr="00027856">
        <w:rPr>
          <w:rFonts w:eastAsia="Times New Roman" w:cs="Times New Roman"/>
          <w:sz w:val="28"/>
          <w:szCs w:val="28"/>
        </w:rPr>
        <w:t>The writer sells one or more publications the right to print the work one time but not necessarily the first time. It may be published simultaneously by markets in different geographic locations, such as newspapers, or at different times by markets with non-overlapping readership, such as denominational publications.</w:t>
      </w:r>
    </w:p>
    <w:p w14:paraId="440E53D4" w14:textId="77777777" w:rsidR="00027856" w:rsidRPr="00027856" w:rsidRDefault="00027856">
      <w:pPr>
        <w:overflowPunct w:val="0"/>
        <w:autoSpaceDE w:val="0"/>
        <w:rPr>
          <w:rFonts w:eastAsia="Times New Roman" w:cs="Times New Roman"/>
          <w:sz w:val="28"/>
          <w:szCs w:val="28"/>
        </w:rPr>
      </w:pPr>
    </w:p>
    <w:p w14:paraId="4C0A4169" w14:textId="77777777" w:rsidR="006409E9" w:rsidRPr="00027856" w:rsidRDefault="006409E9">
      <w:pPr>
        <w:overflowPunct w:val="0"/>
        <w:autoSpaceDE w:val="0"/>
        <w:rPr>
          <w:rFonts w:eastAsia="Times New Roman" w:cs="Times New Roman"/>
          <w:sz w:val="28"/>
          <w:szCs w:val="28"/>
        </w:rPr>
      </w:pPr>
    </w:p>
    <w:p w14:paraId="407C2605" w14:textId="77777777" w:rsidR="006409E9" w:rsidRPr="00027856" w:rsidRDefault="006409E9">
      <w:pPr>
        <w:overflowPunct w:val="0"/>
        <w:autoSpaceDE w:val="0"/>
        <w:rPr>
          <w:rFonts w:eastAsia="Times New Roman" w:cs="Times New Roman"/>
          <w:sz w:val="28"/>
          <w:szCs w:val="28"/>
        </w:rPr>
      </w:pPr>
      <w:r w:rsidRPr="00027856">
        <w:rPr>
          <w:rFonts w:eastAsia="Times New Roman" w:cs="Times New Roman"/>
          <w:b/>
          <w:bCs/>
          <w:i/>
          <w:iCs/>
          <w:sz w:val="28"/>
          <w:szCs w:val="28"/>
        </w:rPr>
        <w:t>All Rights, Exclusive Rights, Work for Hire</w:t>
      </w:r>
    </w:p>
    <w:p w14:paraId="75CB7597" w14:textId="27BB4350" w:rsidR="006409E9" w:rsidRPr="00027856" w:rsidRDefault="006409E9">
      <w:pPr>
        <w:overflowPunct w:val="0"/>
        <w:autoSpaceDE w:val="0"/>
        <w:rPr>
          <w:rFonts w:eastAsia="Times New Roman" w:cs="Times New Roman"/>
          <w:sz w:val="28"/>
          <w:szCs w:val="28"/>
        </w:rPr>
      </w:pPr>
      <w:r w:rsidRPr="00027856">
        <w:rPr>
          <w:rFonts w:eastAsia="Times New Roman" w:cs="Times New Roman"/>
          <w:sz w:val="28"/>
          <w:szCs w:val="28"/>
        </w:rPr>
        <w:t>The writer sells all rights to the piece to the publisher and no longer owns any rights to the work. In all rights, those rights will revert to the writer after thirty-five years</w:t>
      </w:r>
      <w:r w:rsidR="00027856">
        <w:rPr>
          <w:rFonts w:eastAsia="Times New Roman" w:cs="Times New Roman"/>
          <w:sz w:val="28"/>
          <w:szCs w:val="28"/>
        </w:rPr>
        <w:t>. I</w:t>
      </w:r>
      <w:r w:rsidRPr="00027856">
        <w:rPr>
          <w:rFonts w:eastAsia="Times New Roman" w:cs="Times New Roman"/>
          <w:sz w:val="28"/>
          <w:szCs w:val="28"/>
        </w:rPr>
        <w:t>n work for hire, they do not revert to writer. Most writers avoid selling these.</w:t>
      </w:r>
    </w:p>
    <w:p w14:paraId="196B11A7" w14:textId="77777777" w:rsidR="006409E9" w:rsidRDefault="006409E9">
      <w:pPr>
        <w:overflowPunct w:val="0"/>
        <w:autoSpaceDE w:val="0"/>
        <w:rPr>
          <w:rFonts w:eastAsia="Times New Roman" w:cs="Times New Roman"/>
        </w:rPr>
      </w:pPr>
    </w:p>
    <w:p w14:paraId="7EBC7010" w14:textId="77777777" w:rsidR="006409E9" w:rsidRDefault="006409E9">
      <w:pPr>
        <w:overflowPunct w:val="0"/>
        <w:autoSpaceDE w:val="0"/>
        <w:rPr>
          <w:rFonts w:eastAsia="Times New Roman" w:cs="Times New Roman"/>
          <w:sz w:val="20"/>
          <w:szCs w:val="20"/>
        </w:rPr>
      </w:pPr>
    </w:p>
    <w:p w14:paraId="1E2402D6" w14:textId="77777777" w:rsidR="006409E9" w:rsidRDefault="006409E9">
      <w:pPr>
        <w:overflowPunct w:val="0"/>
        <w:autoSpaceDE w:val="0"/>
        <w:rPr>
          <w:rFonts w:eastAsia="Times New Roman" w:cs="Times New Roman"/>
          <w:sz w:val="20"/>
          <w:szCs w:val="20"/>
        </w:rPr>
      </w:pPr>
    </w:p>
    <w:p w14:paraId="28E47D72" w14:textId="77777777" w:rsidR="00027856" w:rsidRDefault="00027856">
      <w:pPr>
        <w:overflowPunct w:val="0"/>
        <w:autoSpaceDE w:val="0"/>
        <w:rPr>
          <w:rFonts w:eastAsia="Times New Roman" w:cs="Times New Roman"/>
          <w:sz w:val="20"/>
          <w:szCs w:val="20"/>
        </w:rPr>
      </w:pPr>
    </w:p>
    <w:p w14:paraId="72878528" w14:textId="77777777" w:rsidR="00027856" w:rsidRDefault="00027856">
      <w:pPr>
        <w:overflowPunct w:val="0"/>
        <w:autoSpaceDE w:val="0"/>
        <w:rPr>
          <w:rFonts w:eastAsia="Times New Roman" w:cs="Times New Roman"/>
          <w:sz w:val="20"/>
          <w:szCs w:val="20"/>
        </w:rPr>
      </w:pPr>
    </w:p>
    <w:p w14:paraId="76395E2D" w14:textId="77777777" w:rsidR="00027856" w:rsidRDefault="00027856">
      <w:pPr>
        <w:overflowPunct w:val="0"/>
        <w:autoSpaceDE w:val="0"/>
        <w:rPr>
          <w:rFonts w:eastAsia="Times New Roman" w:cs="Times New Roman"/>
          <w:sz w:val="20"/>
          <w:szCs w:val="20"/>
        </w:rPr>
      </w:pPr>
    </w:p>
    <w:p w14:paraId="301AD9BA" w14:textId="77777777" w:rsidR="00027856" w:rsidRDefault="00027856">
      <w:pPr>
        <w:overflowPunct w:val="0"/>
        <w:autoSpaceDE w:val="0"/>
        <w:rPr>
          <w:rFonts w:eastAsia="Times New Roman" w:cs="Times New Roman"/>
          <w:sz w:val="20"/>
          <w:szCs w:val="20"/>
        </w:rPr>
      </w:pPr>
    </w:p>
    <w:p w14:paraId="7E8DF304" w14:textId="77777777" w:rsidR="00027856" w:rsidRDefault="00027856">
      <w:pPr>
        <w:overflowPunct w:val="0"/>
        <w:autoSpaceDE w:val="0"/>
        <w:rPr>
          <w:rFonts w:eastAsia="Times New Roman" w:cs="Times New Roman"/>
          <w:sz w:val="20"/>
          <w:szCs w:val="20"/>
        </w:rPr>
      </w:pPr>
    </w:p>
    <w:p w14:paraId="6BC9B1A4" w14:textId="77777777" w:rsidR="00027856" w:rsidRDefault="00027856">
      <w:pPr>
        <w:overflowPunct w:val="0"/>
        <w:autoSpaceDE w:val="0"/>
        <w:rPr>
          <w:rFonts w:eastAsia="Times New Roman" w:cs="Times New Roman"/>
          <w:sz w:val="20"/>
          <w:szCs w:val="20"/>
        </w:rPr>
      </w:pPr>
    </w:p>
    <w:p w14:paraId="2613DC92" w14:textId="77777777" w:rsidR="00027856" w:rsidRDefault="00027856">
      <w:pPr>
        <w:overflowPunct w:val="0"/>
        <w:autoSpaceDE w:val="0"/>
        <w:rPr>
          <w:rFonts w:eastAsia="Times New Roman" w:cs="Times New Roman"/>
          <w:sz w:val="20"/>
          <w:szCs w:val="20"/>
        </w:rPr>
      </w:pPr>
    </w:p>
    <w:p w14:paraId="4EF9339A" w14:textId="77777777" w:rsidR="00027856" w:rsidRDefault="00027856">
      <w:pPr>
        <w:overflowPunct w:val="0"/>
        <w:autoSpaceDE w:val="0"/>
        <w:rPr>
          <w:rFonts w:eastAsia="Times New Roman" w:cs="Times New Roman"/>
          <w:sz w:val="20"/>
          <w:szCs w:val="20"/>
        </w:rPr>
      </w:pPr>
    </w:p>
    <w:p w14:paraId="580BF9CA" w14:textId="77777777" w:rsidR="00027856" w:rsidRDefault="00027856">
      <w:pPr>
        <w:overflowPunct w:val="0"/>
        <w:autoSpaceDE w:val="0"/>
        <w:rPr>
          <w:rFonts w:eastAsia="Times New Roman" w:cs="Times New Roman"/>
          <w:sz w:val="20"/>
          <w:szCs w:val="20"/>
        </w:rPr>
      </w:pPr>
    </w:p>
    <w:p w14:paraId="2349B5B4" w14:textId="77777777" w:rsidR="00027856" w:rsidRDefault="00027856">
      <w:pPr>
        <w:overflowPunct w:val="0"/>
        <w:autoSpaceDE w:val="0"/>
        <w:rPr>
          <w:rFonts w:eastAsia="Times New Roman" w:cs="Times New Roman"/>
          <w:sz w:val="20"/>
          <w:szCs w:val="20"/>
        </w:rPr>
      </w:pPr>
    </w:p>
    <w:p w14:paraId="09B90BA1" w14:textId="77777777" w:rsidR="00027856" w:rsidRDefault="00027856">
      <w:pPr>
        <w:overflowPunct w:val="0"/>
        <w:autoSpaceDE w:val="0"/>
        <w:rPr>
          <w:rFonts w:eastAsia="Times New Roman" w:cs="Times New Roman"/>
          <w:sz w:val="20"/>
          <w:szCs w:val="20"/>
        </w:rPr>
      </w:pPr>
    </w:p>
    <w:p w14:paraId="654148E6" w14:textId="77777777" w:rsidR="00027856" w:rsidRDefault="00027856">
      <w:pPr>
        <w:overflowPunct w:val="0"/>
        <w:autoSpaceDE w:val="0"/>
        <w:rPr>
          <w:rFonts w:eastAsia="Times New Roman" w:cs="Times New Roman"/>
          <w:sz w:val="20"/>
          <w:szCs w:val="20"/>
        </w:rPr>
      </w:pPr>
    </w:p>
    <w:p w14:paraId="5EFFC5E0" w14:textId="163E5ACB" w:rsidR="006409E9" w:rsidRDefault="006409E9">
      <w:pPr>
        <w:overflowPunct w:val="0"/>
        <w:autoSpaceDE w:val="0"/>
      </w:pPr>
      <w:r>
        <w:rPr>
          <w:rFonts w:eastAsia="Times New Roman" w:cs="Times New Roman"/>
          <w:sz w:val="20"/>
          <w:szCs w:val="20"/>
        </w:rPr>
        <w:t xml:space="preserve">Adapted from </w:t>
      </w:r>
      <w:r>
        <w:rPr>
          <w:rFonts w:eastAsia="Times New Roman" w:cs="Times New Roman"/>
          <w:i/>
          <w:iCs/>
          <w:sz w:val="20"/>
          <w:szCs w:val="20"/>
        </w:rPr>
        <w:t xml:space="preserve">Sally Stuart’s Guide to Getting Published </w:t>
      </w:r>
      <w:r>
        <w:rPr>
          <w:rFonts w:eastAsia="Times New Roman" w:cs="Times New Roman"/>
          <w:sz w:val="20"/>
          <w:szCs w:val="20"/>
        </w:rPr>
        <w:t>(Waterbrook, 1999) Used by permission.</w:t>
      </w:r>
    </w:p>
    <w:sectPr w:rsidR="006409E9">
      <w:footerReference w:type="default" r:id="rId6"/>
      <w:pgSz w:w="12240" w:h="15840"/>
      <w:pgMar w:top="1440" w:right="1440" w:bottom="2199"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96189" w14:textId="77777777" w:rsidR="00947422" w:rsidRDefault="00947422">
      <w:r>
        <w:separator/>
      </w:r>
    </w:p>
  </w:endnote>
  <w:endnote w:type="continuationSeparator" w:id="0">
    <w:p w14:paraId="5F50961A" w14:textId="77777777" w:rsidR="00947422" w:rsidRDefault="0094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2FE83" w14:textId="6B489DA9" w:rsidR="006409E9" w:rsidRPr="00880C54" w:rsidRDefault="006409E9">
    <w:pPr>
      <w:tabs>
        <w:tab w:val="center" w:pos="4320"/>
        <w:tab w:val="right" w:pos="8640"/>
      </w:tabs>
      <w:overflowPunct w:val="0"/>
      <w:autoSpaceDE w:val="0"/>
      <w:jc w:val="center"/>
    </w:pPr>
    <w:r>
      <w:rPr>
        <w:rFonts w:ascii="Symbol" w:eastAsia="Symbol" w:hAnsi="Symbol" w:cs="Symbol"/>
        <w:sz w:val="20"/>
        <w:szCs w:val="20"/>
      </w:rPr>
      <w:t></w:t>
    </w:r>
    <w:r w:rsidR="00E0055A">
      <w:rPr>
        <w:rFonts w:eastAsia="Times New Roman" w:cs="Times New Roman"/>
        <w:sz w:val="20"/>
        <w:szCs w:val="20"/>
      </w:rPr>
      <w:t xml:space="preserve"> 20</w:t>
    </w:r>
    <w:r w:rsidR="00027856">
      <w:rPr>
        <w:rFonts w:eastAsia="Times New Roman" w:cs="Times New Roman"/>
        <w:sz w:val="20"/>
        <w:szCs w:val="20"/>
      </w:rPr>
      <w:t>20</w:t>
    </w:r>
    <w:r w:rsidR="00880C54">
      <w:rPr>
        <w:rFonts w:eastAsia="Times New Roman" w:cs="Times New Roman"/>
        <w:sz w:val="20"/>
        <w:szCs w:val="20"/>
      </w:rPr>
      <w:t xml:space="preserve"> Tracy Crump ~ P.O. Box 236, Nesbit</w:t>
    </w:r>
    <w:r>
      <w:rPr>
        <w:rFonts w:eastAsia="Times New Roman" w:cs="Times New Roman"/>
        <w:sz w:val="20"/>
        <w:szCs w:val="20"/>
      </w:rPr>
      <w:t xml:space="preserve">, MS </w:t>
    </w:r>
    <w:r w:rsidR="00880C54">
      <w:rPr>
        <w:rFonts w:eastAsia="Times New Roman" w:cs="Times New Roman"/>
        <w:color w:val="000000"/>
        <w:sz w:val="20"/>
        <w:szCs w:val="20"/>
      </w:rPr>
      <w:t>38651</w:t>
    </w:r>
    <w:r>
      <w:rPr>
        <w:rFonts w:eastAsia="Times New Roman" w:cs="Times New Roman"/>
        <w:color w:val="000000"/>
        <w:sz w:val="20"/>
        <w:szCs w:val="20"/>
      </w:rPr>
      <w:t xml:space="preserve"> </w:t>
    </w:r>
    <w:hyperlink r:id="rId1" w:history="1">
      <w:r w:rsidR="002C418B" w:rsidRPr="00001C1C">
        <w:rPr>
          <w:rStyle w:val="Hyperlink"/>
          <w:rFonts w:eastAsia="Times New Roman" w:cs="Times New Roman"/>
          <w:sz w:val="20"/>
          <w:szCs w:val="20"/>
        </w:rPr>
        <w:t xml:space="preserve">~ </w:t>
      </w:r>
    </w:hyperlink>
    <w:r w:rsidR="002C418B">
      <w:rPr>
        <w:rStyle w:val="Hyperlink"/>
        <w:rFonts w:eastAsia="Times New Roman" w:cs="Times New Roman"/>
        <w:color w:val="000000"/>
        <w:sz w:val="20"/>
        <w:szCs w:val="20"/>
        <w:u w:val="none"/>
      </w:rPr>
      <w:t>Tracy@TracyCrump.com</w:t>
    </w:r>
  </w:p>
  <w:p w14:paraId="4AEACA6B" w14:textId="0B3F1804" w:rsidR="006409E9" w:rsidRDefault="00947422">
    <w:pPr>
      <w:tabs>
        <w:tab w:val="center" w:pos="4320"/>
        <w:tab w:val="right" w:pos="8640"/>
      </w:tabs>
      <w:overflowPunct w:val="0"/>
      <w:autoSpaceDE w:val="0"/>
      <w:jc w:val="center"/>
    </w:pPr>
    <w:hyperlink r:id="rId2" w:history="1">
      <w:r w:rsidR="00027856" w:rsidRPr="00027856">
        <w:rPr>
          <w:rStyle w:val="Hyperlink"/>
          <w:rFonts w:eastAsia="Times New Roman" w:cs="Times New Roman"/>
          <w:color w:val="000000" w:themeColor="text1"/>
          <w:sz w:val="20"/>
          <w:szCs w:val="20"/>
          <w:u w:val="none"/>
        </w:rPr>
        <w:t>TracyCrump.com</w:t>
      </w:r>
    </w:hyperlink>
    <w:r w:rsidR="006409E9">
      <w:rPr>
        <w:rFonts w:eastAsia="Times New Roman" w:cs="Times New Roman"/>
        <w:color w:val="000000"/>
        <w:sz w:val="20"/>
        <w:szCs w:val="20"/>
      </w:rPr>
      <w:t xml:space="preserve"> or WriteLifeWorkshops.com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99586" w14:textId="77777777" w:rsidR="00947422" w:rsidRDefault="00947422">
      <w:r>
        <w:separator/>
      </w:r>
    </w:p>
  </w:footnote>
  <w:footnote w:type="continuationSeparator" w:id="0">
    <w:p w14:paraId="7F2B65AE" w14:textId="77777777" w:rsidR="00947422" w:rsidRDefault="009474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E1"/>
    <w:rsid w:val="00027856"/>
    <w:rsid w:val="000D7510"/>
    <w:rsid w:val="002C418B"/>
    <w:rsid w:val="0035725A"/>
    <w:rsid w:val="0043785B"/>
    <w:rsid w:val="004D5E4F"/>
    <w:rsid w:val="006409E9"/>
    <w:rsid w:val="006832A3"/>
    <w:rsid w:val="00821AE1"/>
    <w:rsid w:val="00880C54"/>
    <w:rsid w:val="0089479E"/>
    <w:rsid w:val="008C79B1"/>
    <w:rsid w:val="00947422"/>
    <w:rsid w:val="00A21C37"/>
    <w:rsid w:val="00B47BA2"/>
    <w:rsid w:val="00B5029E"/>
    <w:rsid w:val="00DE2020"/>
    <w:rsid w:val="00E0055A"/>
    <w:rsid w:val="00E4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AFD237"/>
  <w15:chartTrackingRefBased/>
  <w15:docId w15:val="{F4C8B47D-B0FC-4E43-AE98-9494BC91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4680"/>
        <w:tab w:val="right" w:pos="9360"/>
      </w:tabs>
    </w:pPr>
  </w:style>
  <w:style w:type="paragraph" w:styleId="Header">
    <w:name w:val="header"/>
    <w:basedOn w:val="Normal"/>
    <w:link w:val="HeaderChar"/>
    <w:uiPriority w:val="99"/>
    <w:unhideWhenUsed/>
    <w:rsid w:val="00821AE1"/>
    <w:pPr>
      <w:tabs>
        <w:tab w:val="center" w:pos="4680"/>
        <w:tab w:val="right" w:pos="9360"/>
      </w:tabs>
    </w:pPr>
    <w:rPr>
      <w:szCs w:val="21"/>
    </w:rPr>
  </w:style>
  <w:style w:type="character" w:customStyle="1" w:styleId="HeaderChar">
    <w:name w:val="Header Char"/>
    <w:basedOn w:val="DefaultParagraphFont"/>
    <w:link w:val="Header"/>
    <w:uiPriority w:val="99"/>
    <w:rsid w:val="00821AE1"/>
    <w:rPr>
      <w:rFonts w:eastAsia="SimSun" w:cs="Mangal"/>
      <w:kern w:val="1"/>
      <w:sz w:val="24"/>
      <w:szCs w:val="21"/>
      <w:lang w:eastAsia="hi-IN" w:bidi="hi-IN"/>
    </w:rPr>
  </w:style>
  <w:style w:type="character" w:styleId="UnresolvedMention">
    <w:name w:val="Unresolved Mention"/>
    <w:basedOn w:val="DefaultParagraphFont"/>
    <w:uiPriority w:val="99"/>
    <w:semiHidden/>
    <w:unhideWhenUsed/>
    <w:rsid w:val="00027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TracyCrump.com" TargetMode="External"/><Relationship Id="rId1" Type="http://schemas.openxmlformats.org/officeDocument/2006/relationships/hyperlink" Target="mailto:~%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1196</CharactersWithSpaces>
  <SharedDoc>false</SharedDoc>
  <HLinks>
    <vt:vector size="12" baseType="variant">
      <vt:variant>
        <vt:i4>3539056</vt:i4>
      </vt:variant>
      <vt:variant>
        <vt:i4>3</vt:i4>
      </vt:variant>
      <vt:variant>
        <vt:i4>0</vt:i4>
      </vt:variant>
      <vt:variant>
        <vt:i4>5</vt:i4>
      </vt:variant>
      <vt:variant>
        <vt:lpwstr>http://tracycrump.com/</vt:lpwstr>
      </vt:variant>
      <vt:variant>
        <vt:lpwstr/>
      </vt:variant>
      <vt:variant>
        <vt:i4>8257602</vt:i4>
      </vt:variant>
      <vt:variant>
        <vt:i4>0</vt:i4>
      </vt:variant>
      <vt:variant>
        <vt:i4>0</vt:i4>
      </vt:variant>
      <vt:variant>
        <vt:i4>5</vt:i4>
      </vt:variant>
      <vt:variant>
        <vt:lpwstr>mailto:~tracygeneral@gmail.com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Crump</dc:creator>
  <cp:keywords/>
  <cp:lastModifiedBy>Patricia Durgin</cp:lastModifiedBy>
  <cp:revision>2</cp:revision>
  <cp:lastPrinted>1900-01-01T06:00:00Z</cp:lastPrinted>
  <dcterms:created xsi:type="dcterms:W3CDTF">2020-01-07T04:13:00Z</dcterms:created>
  <dcterms:modified xsi:type="dcterms:W3CDTF">2020-01-07T04:13:00Z</dcterms:modified>
</cp:coreProperties>
</file>